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F71AC" w14:textId="77777777" w:rsidR="0076401C" w:rsidRPr="0076401C" w:rsidRDefault="0076401C" w:rsidP="0076401C">
      <w:pPr>
        <w:pStyle w:val="AralkYok"/>
        <w:rPr>
          <w:sz w:val="24"/>
          <w:szCs w:val="24"/>
        </w:rPr>
      </w:pPr>
    </w:p>
    <w:p w14:paraId="1028A6F5" w14:textId="77777777" w:rsidR="0076401C" w:rsidRPr="0076401C" w:rsidRDefault="0076401C" w:rsidP="0076401C">
      <w:pPr>
        <w:spacing w:after="0"/>
        <w:jc w:val="center"/>
        <w:rPr>
          <w:rFonts w:ascii="Times New Roman" w:hAnsi="Times New Roman"/>
          <w:b/>
          <w:bCs/>
          <w:sz w:val="24"/>
          <w:szCs w:val="24"/>
        </w:rPr>
      </w:pPr>
      <w:r w:rsidRPr="0076401C">
        <w:rPr>
          <w:rFonts w:ascii="Times New Roman" w:hAnsi="Times New Roman"/>
          <w:b/>
          <w:bCs/>
          <w:sz w:val="24"/>
          <w:szCs w:val="24"/>
        </w:rPr>
        <w:t>T.C.</w:t>
      </w:r>
    </w:p>
    <w:p w14:paraId="0299C5D2" w14:textId="07E07FB2" w:rsidR="0076401C" w:rsidRPr="0076401C" w:rsidRDefault="0076401C" w:rsidP="0076401C">
      <w:pPr>
        <w:spacing w:after="0"/>
        <w:jc w:val="center"/>
        <w:rPr>
          <w:rFonts w:ascii="Times New Roman" w:hAnsi="Times New Roman"/>
          <w:b/>
          <w:bCs/>
          <w:sz w:val="24"/>
          <w:szCs w:val="24"/>
        </w:rPr>
      </w:pPr>
      <w:proofErr w:type="gramStart"/>
      <w:r w:rsidRPr="0076401C">
        <w:rPr>
          <w:rFonts w:ascii="Times New Roman" w:hAnsi="Times New Roman"/>
          <w:b/>
          <w:bCs/>
          <w:sz w:val="24"/>
          <w:szCs w:val="24"/>
        </w:rPr>
        <w:t>……</w:t>
      </w:r>
      <w:r w:rsidR="00E903A8">
        <w:rPr>
          <w:rFonts w:ascii="Times New Roman" w:hAnsi="Times New Roman"/>
          <w:b/>
          <w:bCs/>
          <w:sz w:val="24"/>
          <w:szCs w:val="24"/>
        </w:rPr>
        <w:t>…………….</w:t>
      </w:r>
      <w:r w:rsidRPr="0076401C">
        <w:rPr>
          <w:rFonts w:ascii="Times New Roman" w:hAnsi="Times New Roman"/>
          <w:b/>
          <w:bCs/>
          <w:sz w:val="24"/>
          <w:szCs w:val="24"/>
        </w:rPr>
        <w:t>………………..</w:t>
      </w:r>
      <w:proofErr w:type="gramEnd"/>
      <w:r w:rsidRPr="0076401C">
        <w:rPr>
          <w:rFonts w:ascii="Times New Roman" w:hAnsi="Times New Roman"/>
          <w:b/>
          <w:bCs/>
          <w:sz w:val="24"/>
          <w:szCs w:val="24"/>
        </w:rPr>
        <w:t>BELEDİYE BAŞKANLIĞI</w:t>
      </w:r>
    </w:p>
    <w:p w14:paraId="6046C155" w14:textId="4996AE91" w:rsidR="0076401C" w:rsidRPr="0076401C" w:rsidRDefault="00E903A8" w:rsidP="0076401C">
      <w:pPr>
        <w:spacing w:after="0"/>
        <w:jc w:val="center"/>
        <w:rPr>
          <w:rFonts w:ascii="Times New Roman" w:hAnsi="Times New Roman"/>
          <w:b/>
          <w:bCs/>
          <w:sz w:val="24"/>
          <w:szCs w:val="24"/>
        </w:rPr>
      </w:pPr>
      <w:r>
        <w:rPr>
          <w:rFonts w:ascii="Times New Roman" w:hAnsi="Times New Roman"/>
          <w:b/>
          <w:bCs/>
          <w:sz w:val="24"/>
          <w:szCs w:val="24"/>
        </w:rPr>
        <w:t xml:space="preserve">İNSAN KAYNAKLARI VE EĞİTİM DAİRESİ BAŞKANLIĞINA / </w:t>
      </w:r>
      <w:r w:rsidR="0076401C" w:rsidRPr="0076401C">
        <w:rPr>
          <w:rFonts w:ascii="Times New Roman" w:hAnsi="Times New Roman"/>
          <w:b/>
          <w:bCs/>
          <w:sz w:val="24"/>
          <w:szCs w:val="24"/>
        </w:rPr>
        <w:t>İNSAN KAYNAKLARI VE EĞİTİM MÜDÜRLÜĞÜNE</w:t>
      </w:r>
      <w:r w:rsidR="006E7FB3">
        <w:rPr>
          <w:rFonts w:ascii="Times New Roman" w:hAnsi="Times New Roman"/>
          <w:b/>
          <w:bCs/>
          <w:sz w:val="24"/>
          <w:szCs w:val="24"/>
        </w:rPr>
        <w:t xml:space="preserve"> / TESKİ GENEL MÜDÜRLÜĞÜNE</w:t>
      </w:r>
    </w:p>
    <w:p w14:paraId="1573D4FE" w14:textId="77777777" w:rsidR="0076401C" w:rsidRPr="0076401C" w:rsidRDefault="0076401C" w:rsidP="0076401C">
      <w:pPr>
        <w:spacing w:after="0"/>
        <w:jc w:val="center"/>
        <w:rPr>
          <w:rFonts w:ascii="Times New Roman" w:hAnsi="Times New Roman"/>
          <w:b/>
          <w:bCs/>
          <w:sz w:val="24"/>
          <w:szCs w:val="24"/>
        </w:rPr>
      </w:pPr>
    </w:p>
    <w:p w14:paraId="17BEC91A" w14:textId="3D8D73EB" w:rsidR="0076401C" w:rsidRPr="0076401C" w:rsidRDefault="0076401C" w:rsidP="0076401C">
      <w:pPr>
        <w:jc w:val="both"/>
        <w:rPr>
          <w:rFonts w:ascii="Times New Roman" w:hAnsi="Times New Roman"/>
          <w:sz w:val="24"/>
          <w:szCs w:val="24"/>
        </w:rPr>
      </w:pPr>
      <w:r w:rsidRPr="0076401C">
        <w:rPr>
          <w:rFonts w:ascii="Times New Roman" w:hAnsi="Times New Roman"/>
          <w:b/>
          <w:bCs/>
          <w:sz w:val="24"/>
          <w:szCs w:val="24"/>
        </w:rPr>
        <w:t>Konu</w:t>
      </w:r>
      <w:r w:rsidRPr="0076401C">
        <w:rPr>
          <w:rFonts w:ascii="Times New Roman" w:hAnsi="Times New Roman"/>
          <w:b/>
          <w:bCs/>
          <w:sz w:val="24"/>
          <w:szCs w:val="24"/>
        </w:rPr>
        <w:tab/>
        <w:t>:</w:t>
      </w:r>
      <w:r w:rsidRPr="0076401C">
        <w:rPr>
          <w:rFonts w:ascii="Times New Roman" w:hAnsi="Times New Roman"/>
          <w:sz w:val="24"/>
          <w:szCs w:val="24"/>
        </w:rPr>
        <w:t xml:space="preserve"> 2016 ve 2017 yıllarını kapsayan 3. Dönem Toplu Sözleşmenin 28. maddesi uyarınca kamu görevlilerine verilen ilave bir dereceden yararlandırılmam</w:t>
      </w:r>
      <w:r w:rsidR="005C00A3">
        <w:rPr>
          <w:rFonts w:ascii="Times New Roman" w:hAnsi="Times New Roman"/>
          <w:sz w:val="24"/>
          <w:szCs w:val="24"/>
        </w:rPr>
        <w:t xml:space="preserve"> ve başvuru tarihi itibari ile parasal ve özlük haklarımın tarafıma verilmesi</w:t>
      </w:r>
      <w:r w:rsidRPr="0076401C">
        <w:rPr>
          <w:rFonts w:ascii="Times New Roman" w:hAnsi="Times New Roman"/>
          <w:sz w:val="24"/>
          <w:szCs w:val="24"/>
        </w:rPr>
        <w:t xml:space="preserve"> hakkında.</w:t>
      </w:r>
    </w:p>
    <w:p w14:paraId="5D4B94A8" w14:textId="77777777" w:rsidR="0076401C" w:rsidRPr="0076401C" w:rsidRDefault="0076401C" w:rsidP="00E903A8">
      <w:pPr>
        <w:ind w:firstLine="708"/>
        <w:jc w:val="both"/>
        <w:rPr>
          <w:rFonts w:ascii="Times New Roman" w:hAnsi="Times New Roman"/>
          <w:sz w:val="24"/>
          <w:szCs w:val="24"/>
        </w:rPr>
      </w:pPr>
      <w:proofErr w:type="gramStart"/>
      <w:r w:rsidRPr="0076401C">
        <w:rPr>
          <w:rFonts w:ascii="Times New Roman" w:hAnsi="Times New Roman"/>
          <w:sz w:val="24"/>
          <w:szCs w:val="24"/>
        </w:rPr>
        <w:t xml:space="preserve">4688 sayılı Kanunun 28. maddesinde "Toplu sözleşme; kamu görevlilerinin mali ve sosyal haklarını düzenleyen mevcut mevzuat hükümleri dikkate alınarak kamu görevlilerine uygulanacak katsayı ve göstergeler, aylık ve ücretler, her türlü zam ve tazminatlar, ek ödeme, toplu sözleşme ikramiyesi, fazla çalışma ücreti, harcırah, ikramiye, doğum, ölüm ve aile yardımı ödenekleri, cenaze giderleri, yiyecek ve giyecek yardımları ve diğer mali ve sosyal hakları kapsar. </w:t>
      </w:r>
      <w:proofErr w:type="gramEnd"/>
      <w:r w:rsidRPr="0076401C">
        <w:rPr>
          <w:rFonts w:ascii="Times New Roman" w:hAnsi="Times New Roman"/>
          <w:sz w:val="24"/>
          <w:szCs w:val="24"/>
        </w:rPr>
        <w:t>Toplu sözleşme ikramiyesi hariç olmak üzere toplu sözleşme hükümlerinin uygulanmasında sendika üyesi olan ve sendika üyesi olmayan kamu görevlileri arasında ayrım yapılamaz. Toplu sözleşme hükümleri, sözleşmenin yapıldığı tarihi takip eden iki mali yıl için geçerlidir." hükmü yer almaktadır.</w:t>
      </w:r>
    </w:p>
    <w:p w14:paraId="3792C600" w14:textId="04506A41" w:rsidR="0076401C" w:rsidRPr="0076401C" w:rsidRDefault="0076401C" w:rsidP="00E903A8">
      <w:pPr>
        <w:ind w:firstLine="708"/>
        <w:jc w:val="both"/>
        <w:rPr>
          <w:rFonts w:ascii="Times New Roman" w:hAnsi="Times New Roman"/>
          <w:sz w:val="24"/>
          <w:szCs w:val="24"/>
        </w:rPr>
      </w:pPr>
      <w:r w:rsidRPr="0076401C">
        <w:rPr>
          <w:rFonts w:ascii="Times New Roman" w:hAnsi="Times New Roman"/>
          <w:sz w:val="24"/>
          <w:szCs w:val="24"/>
        </w:rPr>
        <w:t xml:space="preserve">Kamu Görevlilerinin Geneline ve Hizmet Kollarına Yönelik Mali ve Sosyal Haklara İlişkin 2016 ve 2017 yıllarını kapsayan 3. Dönem Toplu Sözleşmenin "İlave derece verilmesi" başlıklı 28. maddesinde "457 sayılı Kanun Hükmünde Kararname ile 399 sayılı Kanun Hükmünde Kararnameye eklenen ek geçici madde, 458 sayılı Kanun Hükmünde Kararname ile 657 sayılı Devlet Memurları Kanununa eklenen mülga ek geçici madde ve 459 sayılı Kanun Hükmünde Kararname ile 926 sayılı Türk Silahlı Kuvvetleri Personel Kanununa eklenen ek geçici madde hükümleri; anılan ek geçici maddeler kapsamında belirtilen (sözleşmeli subay, sözleşmeli astsubay, uzman jandarma ve uzman erbaşlar </w:t>
      </w:r>
      <w:proofErr w:type="gramStart"/>
      <w:r w:rsidRPr="0076401C">
        <w:rPr>
          <w:rFonts w:ascii="Times New Roman" w:hAnsi="Times New Roman"/>
          <w:sz w:val="24"/>
          <w:szCs w:val="24"/>
        </w:rPr>
        <w:t>dahil</w:t>
      </w:r>
      <w:proofErr w:type="gramEnd"/>
      <w:r w:rsidRPr="0076401C">
        <w:rPr>
          <w:rFonts w:ascii="Times New Roman" w:hAnsi="Times New Roman"/>
          <w:sz w:val="24"/>
          <w:szCs w:val="24"/>
        </w:rPr>
        <w:t>) ve bu ek geçici maddeler ile 02/02/2005 tarihli ve 5289 sayılı Kanun hükümlerinden yararlanmamış olanlardan 15/01/2016 tarihinde görevde bulunanlar (aylıksız izinde bulunanlar dahil) ile bunlardan anılan tarihten önce emekli, adi malullük, vazife malullüğü aylığı bağlananlar ile dul ve yetim aylığı alanlar hakkında da uygulanır." hükmüne yer verilmiştir.</w:t>
      </w:r>
    </w:p>
    <w:p w14:paraId="4EA9EAB0" w14:textId="77777777" w:rsidR="0076401C" w:rsidRDefault="0076401C" w:rsidP="00E903A8">
      <w:pPr>
        <w:ind w:firstLine="708"/>
        <w:jc w:val="both"/>
        <w:rPr>
          <w:rFonts w:ascii="Times New Roman" w:hAnsi="Times New Roman"/>
          <w:sz w:val="24"/>
          <w:szCs w:val="24"/>
        </w:rPr>
      </w:pPr>
      <w:r w:rsidRPr="0076401C">
        <w:rPr>
          <w:rFonts w:ascii="Times New Roman" w:hAnsi="Times New Roman"/>
          <w:sz w:val="24"/>
          <w:szCs w:val="24"/>
        </w:rPr>
        <w:t>Yer verilen mevzuat hükümleri karşısında; 2016-2017 yıllarını kapsayan 3. Dönem Toplu Sözleşme ile verilen ilave 1 dereceden faydalanabilme</w:t>
      </w:r>
      <w:r>
        <w:rPr>
          <w:rFonts w:ascii="Times New Roman" w:hAnsi="Times New Roman"/>
          <w:sz w:val="24"/>
          <w:szCs w:val="24"/>
        </w:rPr>
        <w:t xml:space="preserve">m </w:t>
      </w:r>
      <w:r w:rsidRPr="0076401C">
        <w:rPr>
          <w:rFonts w:ascii="Times New Roman" w:hAnsi="Times New Roman"/>
          <w:sz w:val="24"/>
          <w:szCs w:val="24"/>
        </w:rPr>
        <w:t xml:space="preserve">için madde hükmünde yer alan tarih olan </w:t>
      </w:r>
      <w:r w:rsidRPr="0076401C">
        <w:rPr>
          <w:rFonts w:ascii="Times New Roman" w:hAnsi="Times New Roman"/>
          <w:b/>
          <w:bCs/>
          <w:sz w:val="24"/>
          <w:szCs w:val="24"/>
        </w:rPr>
        <w:t>15.01.2016 tarihinde görevde olma</w:t>
      </w:r>
      <w:r>
        <w:rPr>
          <w:rFonts w:ascii="Times New Roman" w:hAnsi="Times New Roman"/>
          <w:b/>
          <w:bCs/>
          <w:sz w:val="24"/>
          <w:szCs w:val="24"/>
        </w:rPr>
        <w:t xml:space="preserve">k </w:t>
      </w:r>
      <w:r>
        <w:rPr>
          <w:rFonts w:ascii="Times New Roman" w:hAnsi="Times New Roman"/>
          <w:sz w:val="24"/>
          <w:szCs w:val="24"/>
        </w:rPr>
        <w:t>gerekliliği anlaşılmakta olup iş bu tarihte görevde bulunmaktayım.</w:t>
      </w:r>
    </w:p>
    <w:p w14:paraId="0F5C9613" w14:textId="2638087A" w:rsidR="0076401C" w:rsidRPr="0076401C" w:rsidRDefault="0076401C" w:rsidP="00E903A8">
      <w:pPr>
        <w:ind w:firstLine="708"/>
        <w:jc w:val="both"/>
        <w:rPr>
          <w:rFonts w:ascii="Times New Roman" w:hAnsi="Times New Roman"/>
          <w:sz w:val="24"/>
          <w:szCs w:val="24"/>
        </w:rPr>
      </w:pPr>
      <w:r w:rsidRPr="0076401C">
        <w:rPr>
          <w:rFonts w:ascii="Times New Roman" w:hAnsi="Times New Roman"/>
          <w:sz w:val="24"/>
          <w:szCs w:val="24"/>
        </w:rPr>
        <w:t xml:space="preserve">Danıştay 12. Dairesinin 22.06.2016 tarih ve E:2013/9695, K:2016/4083 sayılı, 05.02.2018 tarih ve E:2017/2604, K:2018/402 sayılı kararları çerçevesinde, Danıştay 12. Dairesinin 23.03.2017 tarih ve 2016/6676, K:2017/919 sayılı kararı </w:t>
      </w:r>
      <w:proofErr w:type="gramStart"/>
      <w:r w:rsidRPr="0076401C">
        <w:rPr>
          <w:rFonts w:ascii="Times New Roman" w:hAnsi="Times New Roman"/>
          <w:sz w:val="24"/>
          <w:szCs w:val="24"/>
        </w:rPr>
        <w:t>ile;</w:t>
      </w:r>
      <w:proofErr w:type="gramEnd"/>
      <w:r w:rsidRPr="0076401C">
        <w:rPr>
          <w:rFonts w:ascii="Times New Roman" w:hAnsi="Times New Roman"/>
          <w:sz w:val="24"/>
          <w:szCs w:val="24"/>
        </w:rPr>
        <w:t xml:space="preserve"> 657 sayılı Kanunda yer alan düzenlemelerin, anılan Kanun'un 4/D kapsamında çalışan işçiler için uygulanması mümkün olmamakla birlikte, Kanun'un 4/B maddesi kapsamında görev yapan sözleşmeli personel ile 4/C maddesi kapsamında görev yapan geçici personel hakkında referans norm olarak uygulanabileceği nitekim Danıştay İdari Dava Daireleri Kurulunun 17.06.2013 tarih, YD İtiraz No: 2013/357 sayılı kararında, "657 sayılı Kanun hükümlerinin anılan Kanun'un 4/B </w:t>
      </w:r>
      <w:r w:rsidRPr="0076401C">
        <w:rPr>
          <w:rFonts w:ascii="Times New Roman" w:hAnsi="Times New Roman"/>
          <w:sz w:val="24"/>
          <w:szCs w:val="24"/>
        </w:rPr>
        <w:lastRenderedPageBreak/>
        <w:t>maddesi kapsamında istihdam edilen sözleşmeli personel için doğrudan uygulanmasının söz konusu olamayacağı, ancak referans norm olarak dikkate alınabileceği" belirtilmiştir.</w:t>
      </w:r>
    </w:p>
    <w:p w14:paraId="6DF60CC6" w14:textId="7CD74F4E" w:rsidR="0076401C" w:rsidRPr="0076401C" w:rsidRDefault="0076401C" w:rsidP="00E903A8">
      <w:pPr>
        <w:ind w:firstLine="708"/>
        <w:jc w:val="both"/>
        <w:rPr>
          <w:rFonts w:ascii="Times New Roman" w:hAnsi="Times New Roman"/>
          <w:sz w:val="24"/>
          <w:szCs w:val="24"/>
        </w:rPr>
      </w:pPr>
      <w:r w:rsidRPr="0076401C">
        <w:rPr>
          <w:rFonts w:ascii="Times New Roman" w:hAnsi="Times New Roman"/>
          <w:sz w:val="24"/>
          <w:szCs w:val="24"/>
        </w:rPr>
        <w:t>Bu durumda, sözleşmeli statüde geçen hizmet süresi memuriyette geçirilmiş gibi kabul edildiğinden, 15.01.2016 tarihi itibariyle görevde bulun</w:t>
      </w:r>
      <w:r>
        <w:rPr>
          <w:rFonts w:ascii="Times New Roman" w:hAnsi="Times New Roman"/>
          <w:sz w:val="24"/>
          <w:szCs w:val="24"/>
        </w:rPr>
        <w:t>duğumdan</w:t>
      </w:r>
      <w:r w:rsidRPr="0076401C">
        <w:rPr>
          <w:rFonts w:ascii="Times New Roman" w:hAnsi="Times New Roman"/>
          <w:sz w:val="24"/>
          <w:szCs w:val="24"/>
        </w:rPr>
        <w:t xml:space="preserve"> 3. Dönem Toplu Sözleşmenin 28. maddesinin yürürlüğe girdiği tarih itibarıyla memuriyetteymiş gibi kabul edilerek söz konusu hükümden yararlandırılma</w:t>
      </w:r>
      <w:r>
        <w:rPr>
          <w:rFonts w:ascii="Times New Roman" w:hAnsi="Times New Roman"/>
          <w:sz w:val="24"/>
          <w:szCs w:val="24"/>
        </w:rPr>
        <w:t>m</w:t>
      </w:r>
      <w:r w:rsidRPr="0076401C">
        <w:rPr>
          <w:rFonts w:ascii="Times New Roman" w:hAnsi="Times New Roman"/>
          <w:sz w:val="24"/>
          <w:szCs w:val="24"/>
        </w:rPr>
        <w:t xml:space="preserve"> ve </w:t>
      </w:r>
      <w:r>
        <w:rPr>
          <w:rFonts w:ascii="Times New Roman" w:hAnsi="Times New Roman"/>
          <w:sz w:val="24"/>
          <w:szCs w:val="24"/>
        </w:rPr>
        <w:t xml:space="preserve">tarafıma </w:t>
      </w:r>
      <w:r w:rsidRPr="0076401C">
        <w:rPr>
          <w:rFonts w:ascii="Times New Roman" w:hAnsi="Times New Roman"/>
          <w:sz w:val="24"/>
          <w:szCs w:val="24"/>
        </w:rPr>
        <w:t>ilave (1) derece verilmesi gerekmektedir.</w:t>
      </w:r>
    </w:p>
    <w:p w14:paraId="1354F8C6" w14:textId="77777777" w:rsidR="0076401C" w:rsidRPr="0076401C" w:rsidRDefault="0076401C" w:rsidP="00E903A8">
      <w:pPr>
        <w:ind w:firstLine="708"/>
        <w:jc w:val="both"/>
        <w:rPr>
          <w:rFonts w:ascii="Times New Roman" w:hAnsi="Times New Roman"/>
          <w:sz w:val="24"/>
          <w:szCs w:val="24"/>
        </w:rPr>
      </w:pPr>
      <w:r w:rsidRPr="0076401C">
        <w:rPr>
          <w:rFonts w:ascii="Times New Roman" w:hAnsi="Times New Roman"/>
          <w:sz w:val="24"/>
          <w:szCs w:val="24"/>
        </w:rPr>
        <w:t xml:space="preserve">Aydın 1. İdare Mahkemesi'nin 18.10.2024 tarih ve E:2024/574, K:2024/742 sayılı kararı, İzmir Bölge İdare Mahkemesi 5. İdari Dava Dairesi'nin 07.01.2025 tarih ve E:2025/14, K:2025/50 sayılı kararı, Denizli 2. İdare Mahkemesi'nin E:2024/932, K:2024/1074 ve 22.11.2024 tarihli kararı, Aydın 2. İdare Mahkemesi'nin 29.11.2024 tarih ve E:2024/599, K:2024/1112 sayılı kararı, </w:t>
      </w:r>
      <w:r w:rsidRPr="00E903A8">
        <w:rPr>
          <w:rFonts w:ascii="Times New Roman" w:hAnsi="Times New Roman"/>
          <w:sz w:val="24"/>
          <w:szCs w:val="24"/>
          <w:u w:val="single"/>
        </w:rPr>
        <w:t>Tekirdağ 2. İdare Mahkemesi'nin 26.09.2024 tarih ve E:2023/351, K:2024/718 sayılı kararı</w:t>
      </w:r>
      <w:r w:rsidRPr="0076401C">
        <w:rPr>
          <w:rFonts w:ascii="Times New Roman" w:hAnsi="Times New Roman"/>
          <w:sz w:val="24"/>
          <w:szCs w:val="24"/>
        </w:rPr>
        <w:t>, İstanbul Bölge İdare Mahkemesi 3. İdare Dava Dairesi'nin E:2024/2395 K:2025/363 ve 12.02.2025 tarihli kararı da aynı yöndedir.</w:t>
      </w:r>
    </w:p>
    <w:p w14:paraId="6522DB7A" w14:textId="6E4B3FD2" w:rsidR="0076401C" w:rsidRDefault="0076401C" w:rsidP="00E903A8">
      <w:pPr>
        <w:ind w:firstLine="708"/>
        <w:jc w:val="both"/>
        <w:rPr>
          <w:rFonts w:ascii="Times New Roman" w:hAnsi="Times New Roman"/>
          <w:sz w:val="24"/>
          <w:szCs w:val="24"/>
        </w:rPr>
      </w:pPr>
      <w:proofErr w:type="gramStart"/>
      <w:r w:rsidRPr="0076401C">
        <w:rPr>
          <w:rFonts w:ascii="Times New Roman" w:hAnsi="Times New Roman"/>
          <w:sz w:val="24"/>
          <w:szCs w:val="24"/>
        </w:rPr>
        <w:t xml:space="preserve">Yer verilen mevzuat hükümleri çerçevesinde, belediyede </w:t>
      </w:r>
      <w:r w:rsidRPr="0076401C">
        <w:rPr>
          <w:rFonts w:ascii="Times New Roman" w:hAnsi="Times New Roman"/>
          <w:b/>
          <w:bCs/>
          <w:sz w:val="24"/>
          <w:szCs w:val="24"/>
        </w:rPr>
        <w:t>15.01.2016 tarihinde görevde</w:t>
      </w:r>
      <w:r w:rsidRPr="0076401C">
        <w:rPr>
          <w:rFonts w:ascii="Times New Roman" w:hAnsi="Times New Roman"/>
          <w:sz w:val="24"/>
          <w:szCs w:val="24"/>
        </w:rPr>
        <w:t xml:space="preserve"> </w:t>
      </w:r>
      <w:r w:rsidRPr="0076401C">
        <w:rPr>
          <w:rFonts w:ascii="Times New Roman" w:hAnsi="Times New Roman"/>
          <w:b/>
          <w:bCs/>
          <w:sz w:val="24"/>
          <w:szCs w:val="24"/>
        </w:rPr>
        <w:t>bulu</w:t>
      </w:r>
      <w:r>
        <w:rPr>
          <w:rFonts w:ascii="Times New Roman" w:hAnsi="Times New Roman"/>
          <w:b/>
          <w:bCs/>
          <w:sz w:val="24"/>
          <w:szCs w:val="24"/>
        </w:rPr>
        <w:t>nduğumdan</w:t>
      </w:r>
      <w:r w:rsidRPr="0076401C">
        <w:rPr>
          <w:rFonts w:ascii="Times New Roman" w:hAnsi="Times New Roman"/>
          <w:sz w:val="24"/>
          <w:szCs w:val="24"/>
        </w:rPr>
        <w:t xml:space="preserve"> ve sözleşmeli personel statüsünde görev yaparken sonradan memur kadrosuna atama</w:t>
      </w:r>
      <w:r>
        <w:rPr>
          <w:rFonts w:ascii="Times New Roman" w:hAnsi="Times New Roman"/>
          <w:sz w:val="24"/>
          <w:szCs w:val="24"/>
        </w:rPr>
        <w:t>m yapıldığından</w:t>
      </w:r>
      <w:r w:rsidRPr="0076401C">
        <w:rPr>
          <w:rFonts w:ascii="Times New Roman" w:hAnsi="Times New Roman"/>
          <w:sz w:val="24"/>
          <w:szCs w:val="24"/>
        </w:rPr>
        <w:t xml:space="preserve"> 2016-2017 yıllarını kapsayan 3. Dönem Toplu Sözleşme</w:t>
      </w:r>
      <w:r w:rsidR="005C00A3">
        <w:rPr>
          <w:rFonts w:ascii="Times New Roman" w:hAnsi="Times New Roman"/>
          <w:sz w:val="24"/>
          <w:szCs w:val="24"/>
        </w:rPr>
        <w:t xml:space="preserve">nin 28. Maddesi uyarınca kamu görevlilerine verilen ilave bir derecenin ve </w:t>
      </w:r>
      <w:r>
        <w:rPr>
          <w:rFonts w:ascii="Times New Roman" w:hAnsi="Times New Roman"/>
          <w:sz w:val="24"/>
          <w:szCs w:val="24"/>
        </w:rPr>
        <w:t xml:space="preserve">başvuru tarihi ile parasal ve özlük haklarımın tarafıma </w:t>
      </w:r>
      <w:r w:rsidR="005C00A3">
        <w:rPr>
          <w:rFonts w:ascii="Times New Roman" w:hAnsi="Times New Roman"/>
          <w:sz w:val="24"/>
          <w:szCs w:val="24"/>
        </w:rPr>
        <w:t xml:space="preserve">verilmesini </w:t>
      </w:r>
      <w:r>
        <w:rPr>
          <w:rFonts w:ascii="Times New Roman" w:hAnsi="Times New Roman"/>
          <w:sz w:val="24"/>
          <w:szCs w:val="24"/>
        </w:rPr>
        <w:t>arz ve talep ederim.</w:t>
      </w:r>
      <w:proofErr w:type="gramEnd"/>
    </w:p>
    <w:p w14:paraId="2EA02723" w14:textId="2162BF72" w:rsidR="005C00A3" w:rsidRDefault="005C00A3" w:rsidP="00E903A8">
      <w:pPr>
        <w:ind w:firstLine="708"/>
        <w:rPr>
          <w:rFonts w:ascii="Times New Roman" w:hAnsi="Times New Roman"/>
          <w:sz w:val="24"/>
          <w:szCs w:val="24"/>
        </w:rPr>
      </w:pPr>
      <w:r>
        <w:rPr>
          <w:rFonts w:ascii="Times New Roman" w:hAnsi="Times New Roman"/>
          <w:sz w:val="24"/>
          <w:szCs w:val="24"/>
        </w:rPr>
        <w:t xml:space="preserve">Saygılarımla. </w:t>
      </w:r>
      <w:proofErr w:type="gramStart"/>
      <w:r>
        <w:rPr>
          <w:rFonts w:ascii="Times New Roman" w:hAnsi="Times New Roman"/>
          <w:sz w:val="24"/>
          <w:szCs w:val="24"/>
        </w:rPr>
        <w:t>….</w:t>
      </w:r>
      <w:proofErr w:type="gramEnd"/>
      <w:r>
        <w:rPr>
          <w:rFonts w:ascii="Times New Roman" w:hAnsi="Times New Roman"/>
          <w:sz w:val="24"/>
          <w:szCs w:val="24"/>
        </w:rPr>
        <w:t>/…../2025</w:t>
      </w:r>
    </w:p>
    <w:p w14:paraId="64574AE9" w14:textId="03E1A5F7" w:rsidR="00CA6F30" w:rsidRDefault="00CA6F30" w:rsidP="00CA6F30">
      <w:pPr>
        <w:rPr>
          <w:rFonts w:ascii="Times New Roman" w:hAnsi="Times New Roman"/>
          <w:sz w:val="24"/>
          <w:szCs w:val="24"/>
        </w:rPr>
      </w:pPr>
    </w:p>
    <w:p w14:paraId="02A895A1" w14:textId="77777777" w:rsidR="00CA6F30" w:rsidRDefault="00CA6F30" w:rsidP="00CA6F30">
      <w:pPr>
        <w:rPr>
          <w:rFonts w:ascii="Times New Roman" w:hAnsi="Times New Roman"/>
          <w:sz w:val="24"/>
          <w:szCs w:val="24"/>
        </w:rPr>
      </w:pPr>
    </w:p>
    <w:p w14:paraId="1665B614" w14:textId="19216EDA" w:rsidR="005C00A3" w:rsidRPr="00E903A8" w:rsidRDefault="00E903A8" w:rsidP="00CA6F30">
      <w:pPr>
        <w:jc w:val="right"/>
        <w:rPr>
          <w:rFonts w:ascii="Times New Roman" w:hAnsi="Times New Roman"/>
          <w:sz w:val="24"/>
          <w:szCs w:val="24"/>
        </w:rPr>
      </w:pPr>
      <w:r w:rsidRPr="00E903A8">
        <w:rPr>
          <w:rFonts w:ascii="Times New Roman" w:hAnsi="Times New Roman"/>
          <w:sz w:val="24"/>
          <w:szCs w:val="24"/>
        </w:rPr>
        <w:t>İsim - Soy İsim</w:t>
      </w:r>
    </w:p>
    <w:p w14:paraId="334C3406" w14:textId="680EF826" w:rsidR="005C00A3" w:rsidRDefault="00E903A8" w:rsidP="00CA6F30">
      <w:pPr>
        <w:jc w:val="right"/>
        <w:rPr>
          <w:rFonts w:ascii="Times New Roman" w:hAnsi="Times New Roman"/>
          <w:sz w:val="24"/>
          <w:szCs w:val="24"/>
        </w:rPr>
      </w:pPr>
      <w:bookmarkStart w:id="0" w:name="_GoBack"/>
      <w:bookmarkEnd w:id="0"/>
      <w:r>
        <w:rPr>
          <w:rFonts w:ascii="Times New Roman" w:hAnsi="Times New Roman"/>
          <w:sz w:val="24"/>
          <w:szCs w:val="24"/>
        </w:rPr>
        <w:t>TC NO:</w:t>
      </w:r>
    </w:p>
    <w:p w14:paraId="7BD00EB1" w14:textId="6A3BCE63" w:rsidR="005C00A3" w:rsidRDefault="00E903A8" w:rsidP="00CA6F30">
      <w:pPr>
        <w:jc w:val="right"/>
        <w:rPr>
          <w:rFonts w:ascii="Times New Roman" w:hAnsi="Times New Roman"/>
          <w:sz w:val="24"/>
          <w:szCs w:val="24"/>
        </w:rPr>
      </w:pPr>
      <w:r>
        <w:rPr>
          <w:rFonts w:ascii="Times New Roman" w:hAnsi="Times New Roman"/>
          <w:sz w:val="24"/>
          <w:szCs w:val="24"/>
        </w:rPr>
        <w:t>İmza</w:t>
      </w:r>
    </w:p>
    <w:p w14:paraId="2191947E" w14:textId="77777777" w:rsidR="0076401C" w:rsidRDefault="0076401C" w:rsidP="0076401C">
      <w:pPr>
        <w:jc w:val="both"/>
        <w:rPr>
          <w:rFonts w:ascii="Times New Roman" w:hAnsi="Times New Roman"/>
          <w:sz w:val="24"/>
          <w:szCs w:val="24"/>
        </w:rPr>
      </w:pPr>
    </w:p>
    <w:p w14:paraId="789519B6" w14:textId="77777777" w:rsidR="0076401C" w:rsidRPr="0076401C" w:rsidRDefault="0076401C" w:rsidP="0076401C">
      <w:pPr>
        <w:spacing w:after="0"/>
        <w:ind w:left="3540" w:firstLine="708"/>
        <w:jc w:val="center"/>
        <w:rPr>
          <w:rFonts w:ascii="Times New Roman" w:hAnsi="Times New Roman"/>
          <w:b/>
          <w:bCs/>
          <w:sz w:val="24"/>
          <w:szCs w:val="24"/>
        </w:rPr>
      </w:pPr>
    </w:p>
    <w:p w14:paraId="5AF4A6EA" w14:textId="77777777" w:rsidR="0076401C" w:rsidRPr="0076401C" w:rsidRDefault="0076401C" w:rsidP="0076401C">
      <w:pPr>
        <w:tabs>
          <w:tab w:val="left" w:pos="7770"/>
        </w:tabs>
        <w:rPr>
          <w:b/>
          <w:sz w:val="24"/>
          <w:szCs w:val="24"/>
        </w:rPr>
      </w:pPr>
    </w:p>
    <w:p w14:paraId="3D4782F6" w14:textId="77777777" w:rsidR="00FC0AE9" w:rsidRPr="0076401C" w:rsidRDefault="00FC0AE9">
      <w:pPr>
        <w:rPr>
          <w:sz w:val="24"/>
          <w:szCs w:val="24"/>
        </w:rPr>
      </w:pPr>
    </w:p>
    <w:sectPr w:rsidR="00FC0AE9" w:rsidRPr="0076401C" w:rsidSect="0076401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E9"/>
    <w:rsid w:val="005C00A3"/>
    <w:rsid w:val="006E7FB3"/>
    <w:rsid w:val="00711279"/>
    <w:rsid w:val="0076401C"/>
    <w:rsid w:val="00CA6F30"/>
    <w:rsid w:val="00E903A8"/>
    <w:rsid w:val="00FC0A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B940"/>
  <w15:chartTrackingRefBased/>
  <w15:docId w15:val="{D5D856E5-C629-448A-8F9A-31706752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01C"/>
    <w:pPr>
      <w:spacing w:after="200" w:line="276" w:lineRule="auto"/>
    </w:pPr>
    <w:rPr>
      <w:rFonts w:ascii="Calibri" w:eastAsia="Calibri" w:hAnsi="Calibri" w:cs="Times New Roman"/>
      <w:kern w:val="0"/>
      <w:sz w:val="22"/>
      <w:szCs w:val="22"/>
      <w14:ligatures w14:val="none"/>
    </w:rPr>
  </w:style>
  <w:style w:type="paragraph" w:styleId="Balk1">
    <w:name w:val="heading 1"/>
    <w:basedOn w:val="Normal"/>
    <w:next w:val="Normal"/>
    <w:link w:val="Balk1Char"/>
    <w:uiPriority w:val="9"/>
    <w:qFormat/>
    <w:rsid w:val="00FC0AE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FC0AE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FC0AE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FC0AE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FC0AE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FC0AE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FC0AE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FC0AE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FC0AE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C0AE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C0AE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C0AE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C0AE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C0AE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C0AE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C0AE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C0AE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C0AE9"/>
    <w:rPr>
      <w:rFonts w:eastAsiaTheme="majorEastAsia" w:cstheme="majorBidi"/>
      <w:color w:val="272727" w:themeColor="text1" w:themeTint="D8"/>
    </w:rPr>
  </w:style>
  <w:style w:type="paragraph" w:styleId="KonuBal">
    <w:name w:val="Title"/>
    <w:basedOn w:val="Normal"/>
    <w:next w:val="Normal"/>
    <w:link w:val="KonuBalChar"/>
    <w:uiPriority w:val="10"/>
    <w:qFormat/>
    <w:rsid w:val="00FC0A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FC0AE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C0AE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FC0AE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C0AE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FC0AE9"/>
    <w:rPr>
      <w:i/>
      <w:iCs/>
      <w:color w:val="404040" w:themeColor="text1" w:themeTint="BF"/>
    </w:rPr>
  </w:style>
  <w:style w:type="paragraph" w:styleId="ListeParagraf">
    <w:name w:val="List Paragraph"/>
    <w:basedOn w:val="Normal"/>
    <w:uiPriority w:val="34"/>
    <w:qFormat/>
    <w:rsid w:val="00FC0AE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GlVurgulama">
    <w:name w:val="Intense Emphasis"/>
    <w:basedOn w:val="VarsaylanParagrafYazTipi"/>
    <w:uiPriority w:val="21"/>
    <w:qFormat/>
    <w:rsid w:val="00FC0AE9"/>
    <w:rPr>
      <w:i/>
      <w:iCs/>
      <w:color w:val="2F5496" w:themeColor="accent1" w:themeShade="BF"/>
    </w:rPr>
  </w:style>
  <w:style w:type="paragraph" w:styleId="GlAlnt">
    <w:name w:val="Intense Quote"/>
    <w:basedOn w:val="Normal"/>
    <w:next w:val="Normal"/>
    <w:link w:val="GlAlntChar"/>
    <w:uiPriority w:val="30"/>
    <w:qFormat/>
    <w:rsid w:val="00FC0AE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FC0AE9"/>
    <w:rPr>
      <w:i/>
      <w:iCs/>
      <w:color w:val="2F5496" w:themeColor="accent1" w:themeShade="BF"/>
    </w:rPr>
  </w:style>
  <w:style w:type="character" w:styleId="GlBavuru">
    <w:name w:val="Intense Reference"/>
    <w:basedOn w:val="VarsaylanParagrafYazTipi"/>
    <w:uiPriority w:val="32"/>
    <w:qFormat/>
    <w:rsid w:val="00FC0AE9"/>
    <w:rPr>
      <w:b/>
      <w:bCs/>
      <w:smallCaps/>
      <w:color w:val="2F5496" w:themeColor="accent1" w:themeShade="BF"/>
      <w:spacing w:val="5"/>
    </w:rPr>
  </w:style>
  <w:style w:type="paragraph" w:styleId="AralkYok">
    <w:name w:val="No Spacing"/>
    <w:uiPriority w:val="1"/>
    <w:qFormat/>
    <w:rsid w:val="0076401C"/>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B2F4-0E87-4426-8A2A-14275DDD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706</Words>
  <Characters>4030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 Şahin Gülen</cp:lastModifiedBy>
  <cp:revision>4</cp:revision>
  <dcterms:created xsi:type="dcterms:W3CDTF">2025-03-18T13:30:00Z</dcterms:created>
  <dcterms:modified xsi:type="dcterms:W3CDTF">2025-03-24T10:46:00Z</dcterms:modified>
</cp:coreProperties>
</file>